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EF" w:rsidRPr="00416EEF" w:rsidRDefault="00416EEF" w:rsidP="00416E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Press Release</w:t>
      </w:r>
    </w:p>
    <w:p w:rsidR="00416EEF" w:rsidRPr="00416EEF" w:rsidRDefault="00416EEF" w:rsidP="00416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b/>
          <w:bCs/>
          <w:color w:val="222222"/>
          <w:sz w:val="44"/>
          <w:szCs w:val="44"/>
        </w:rPr>
        <w:t>INSTRUMENTAL JUGALBANDI PERFORMANCE MESMERIZES THE JAIPURITES AT JKK</w:t>
      </w:r>
    </w:p>
    <w:p w:rsidR="00416EEF" w:rsidRPr="00416EEF" w:rsidRDefault="00416EEF" w:rsidP="00416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416EEF" w:rsidRPr="00416EEF" w:rsidRDefault="00416EEF" w:rsidP="00416EE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b/>
          <w:bCs/>
          <w:color w:val="222222"/>
          <w:sz w:val="24"/>
          <w:szCs w:val="24"/>
        </w:rPr>
        <w:t>Jaipur, 16 July:</w:t>
      </w:r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 The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Jaipurites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witnessed a mesmerizing instrumental 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jugalbandi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> performance featuring a father–son duo -- ‘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Parampara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’ today at JKK's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Rangayan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Auditorium.</w:t>
      </w:r>
    </w:p>
    <w:p w:rsidR="00416EEF" w:rsidRPr="00416EEF" w:rsidRDefault="00416EEF" w:rsidP="00416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Widely acclaimed by audience and connoisseurs,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Pandit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Ram Krishna and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Priyank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Krishna performed Indian classical music on their wind instruments – clarinet and saxophone respectively. The duo performed Ragas and composition of ‘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Megh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>’, the rainy season. It was followed by the performance of 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Dhun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Kajari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Jhoomer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416EEF" w:rsidRPr="00416EEF" w:rsidRDefault="00416EEF" w:rsidP="00416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EEF" w:rsidRPr="00416EEF" w:rsidRDefault="00416EEF" w:rsidP="00416E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16EEF">
        <w:rPr>
          <w:rFonts w:ascii="Arial" w:eastAsia="Times New Roman" w:hAnsi="Arial" w:cs="Arial"/>
          <w:color w:val="222222"/>
          <w:sz w:val="24"/>
          <w:szCs w:val="24"/>
        </w:rPr>
        <w:t>The performance was accompanied by the Mr. 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Dinesh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Khinchi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on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tabla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while Ms.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Ravinder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Kaur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&amp; Ms.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Rekha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 xml:space="preserve"> on </w:t>
      </w:r>
      <w:proofErr w:type="spellStart"/>
      <w:r w:rsidRPr="00416EEF">
        <w:rPr>
          <w:rFonts w:ascii="Arial" w:eastAsia="Times New Roman" w:hAnsi="Arial" w:cs="Arial"/>
          <w:color w:val="222222"/>
          <w:sz w:val="24"/>
          <w:szCs w:val="24"/>
        </w:rPr>
        <w:t>tanpura</w:t>
      </w:r>
      <w:proofErr w:type="spellEnd"/>
      <w:r w:rsidRPr="00416EE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16EEF" w:rsidRPr="00416EEF" w:rsidRDefault="00416EEF" w:rsidP="00416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It is to be recalled that the event was a part of the weekend </w:t>
      </w:r>
      <w:proofErr w:type="spellStart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>programme</w:t>
      </w:r>
      <w:proofErr w:type="spellEnd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JKK. On 23 July, Rajasthan's famous dancer Ms. </w:t>
      </w:r>
      <w:proofErr w:type="spellStart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>Rekha</w:t>
      </w:r>
      <w:proofErr w:type="spellEnd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>Thakar</w:t>
      </w:r>
      <w:proofErr w:type="spellEnd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present 'Dance Fusion with </w:t>
      </w:r>
      <w:proofErr w:type="spellStart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>Langa</w:t>
      </w:r>
      <w:proofErr w:type="spellEnd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>Manganiyar</w:t>
      </w:r>
      <w:proofErr w:type="spellEnd"/>
      <w:r w:rsidRPr="00416EEF">
        <w:rPr>
          <w:rFonts w:ascii="Times New Roman" w:eastAsia="Times New Roman" w:hAnsi="Times New Roman" w:cs="Times New Roman"/>
          <w:color w:val="222222"/>
          <w:sz w:val="24"/>
          <w:szCs w:val="24"/>
        </w:rPr>
        <w:t>'. Similarly, on 30 July, a play ‘The Princess of Garden’ by Theater Village Nepal will take place.</w:t>
      </w:r>
    </w:p>
    <w:p w:rsidR="00D71DE7" w:rsidRDefault="00416EEF"/>
    <w:sectPr w:rsidR="00D71DE7" w:rsidSect="0012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EEF"/>
    <w:rsid w:val="00121257"/>
    <w:rsid w:val="00416EEF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EEF"/>
  </w:style>
  <w:style w:type="character" w:customStyle="1" w:styleId="aqj">
    <w:name w:val="aqj"/>
    <w:basedOn w:val="DefaultParagraphFont"/>
    <w:rsid w:val="0041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2016-07-19T06:44:00Z</dcterms:created>
  <dcterms:modified xsi:type="dcterms:W3CDTF">2016-07-19T06:44:00Z</dcterms:modified>
</cp:coreProperties>
</file>