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Press Release (photographs attached)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7"/>
          <w:lang w:eastAsia="en-IN"/>
        </w:rPr>
      </w:pPr>
      <w:r w:rsidRPr="00D175BD">
        <w:rPr>
          <w:rFonts w:ascii="Arial" w:eastAsia="Times New Roman" w:hAnsi="Arial" w:cs="Arial"/>
          <w:b/>
          <w:bCs/>
          <w:color w:val="222222"/>
          <w:lang w:eastAsia="en-IN"/>
        </w:rPr>
        <w:t>RAJASTHAN TOURISM PARTICIPATES </w:t>
      </w:r>
      <w:r w:rsidRPr="00D175BD">
        <w:rPr>
          <w:rFonts w:ascii="Arial" w:eastAsia="Times New Roman" w:hAnsi="Arial" w:cs="Arial"/>
          <w:b/>
          <w:bCs/>
          <w:color w:val="222222"/>
          <w:szCs w:val="27"/>
          <w:lang w:eastAsia="en-IN"/>
        </w:rPr>
        <w:t>IN</w:t>
      </w:r>
      <w:r w:rsidRPr="00D175BD">
        <w:rPr>
          <w:rFonts w:ascii="Arial" w:eastAsia="Times New Roman" w:hAnsi="Arial" w:cs="Arial"/>
          <w:b/>
          <w:bCs/>
          <w:color w:val="222222"/>
          <w:lang w:eastAsia="en-IN"/>
        </w:rPr>
        <w:t> YET ANOTHER TRAVEL FAIR </w:t>
      </w:r>
      <w:r w:rsidRPr="00D175BD">
        <w:rPr>
          <w:rFonts w:ascii="Arial" w:eastAsia="Times New Roman" w:hAnsi="Arial" w:cs="Arial"/>
          <w:b/>
          <w:bCs/>
          <w:color w:val="222222"/>
          <w:szCs w:val="27"/>
          <w:lang w:eastAsia="en-IN"/>
        </w:rPr>
        <w:t>IN</w:t>
      </w:r>
      <w:r>
        <w:rPr>
          <w:rFonts w:ascii="Arial" w:eastAsia="Times New Roman" w:hAnsi="Arial" w:cs="Arial"/>
          <w:b/>
          <w:bCs/>
          <w:color w:val="222222"/>
          <w:szCs w:val="27"/>
          <w:lang w:eastAsia="en-IN"/>
        </w:rPr>
        <w:t xml:space="preserve"> </w:t>
      </w:r>
      <w:r w:rsidRPr="00D175BD">
        <w:rPr>
          <w:rFonts w:ascii="Arial" w:eastAsia="Times New Roman" w:hAnsi="Arial" w:cs="Arial"/>
          <w:b/>
          <w:bCs/>
          <w:color w:val="222222"/>
          <w:lang w:eastAsia="en-IN"/>
        </w:rPr>
        <w:t>MUMBAI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Jaipur, 17 September: As part of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Rajasthan Tourism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’s aggressive marketing campaign, the state is participating in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yet another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3-day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Travel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&amp;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Tourism Fair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(TTF) which began yesterday at Nehru Centre,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Worli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in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Mumbai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.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While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Rajasthan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, Gujarat, Goa, and Madhya Pradesh are the Partner States for the event, Karnataka,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Uttarakhand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Andhra Pradesh, Lakshadweep, Manipur and Tripura are the Feature States. The pavilion of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Rajasthan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was a special attraction for the visitors. The officers of the Department of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Tourism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Government of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Rajasthan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, Deputy Directors, Mr. Sanjay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Johri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and Mr.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Manoj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Singh provided consultancy about the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tourism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potential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 in the state.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Rajasthan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, with its exotic tourist attractions, had a large number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of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travel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agents enquiring about the state on the first day of TTF.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 xml:space="preserve">Over 235 participants from India and abroad have set up colourful pavilions at 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TTF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Mumbai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to attract travellers from the city in the high festive season ahead.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D175BD" w:rsidRPr="00D175BD" w:rsidRDefault="00D175BD" w:rsidP="00D17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Participants from 5 Countries and 26 Indian States &amp; Union Territories have gathered at TTF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Mumbai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to showcase their prowess and potential. These include state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</w:t>
      </w:r>
      <w:proofErr w:type="spellStart"/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tourism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boards</w:t>
      </w:r>
      <w:proofErr w:type="spellEnd"/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, national tourist offices, hoteliers, airlines, tour operators and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travel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agents, online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travel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companies, railways, cruises and other</w:t>
      </w:r>
      <w:r w:rsidRPr="00D175BD">
        <w:rPr>
          <w:rFonts w:ascii="Arial" w:eastAsia="Times New Roman" w:hAnsi="Arial" w:cs="Arial"/>
          <w:color w:val="222222"/>
          <w:sz w:val="27"/>
          <w:lang w:eastAsia="en-IN"/>
        </w:rPr>
        <w:t> travel </w:t>
      </w:r>
      <w:r w:rsidRPr="00D175BD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marketers.</w:t>
      </w:r>
    </w:p>
    <w:p w:rsidR="00577021" w:rsidRPr="00D175BD" w:rsidRDefault="00577021" w:rsidP="00D175BD"/>
    <w:sectPr w:rsidR="00577021" w:rsidRPr="00D175BD" w:rsidSect="00577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61E3"/>
    <w:rsid w:val="00577021"/>
    <w:rsid w:val="007261E3"/>
    <w:rsid w:val="00D1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21"/>
  </w:style>
  <w:style w:type="paragraph" w:styleId="Heading1">
    <w:name w:val="heading 1"/>
    <w:basedOn w:val="Normal"/>
    <w:link w:val="Heading1Char"/>
    <w:uiPriority w:val="9"/>
    <w:qFormat/>
    <w:rsid w:val="00726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il">
    <w:name w:val="il"/>
    <w:basedOn w:val="DefaultParagraphFont"/>
    <w:rsid w:val="00D175BD"/>
  </w:style>
  <w:style w:type="character" w:customStyle="1" w:styleId="apple-converted-space">
    <w:name w:val="apple-converted-space"/>
    <w:basedOn w:val="DefaultParagraphFont"/>
    <w:rsid w:val="00D17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2016-09-17T08:37:00Z</dcterms:created>
  <dcterms:modified xsi:type="dcterms:W3CDTF">2016-09-17T09:11:00Z</dcterms:modified>
</cp:coreProperties>
</file>